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>№ 5-</w:t>
      </w:r>
      <w:r>
        <w:rPr>
          <w:rFonts w:ascii="Times New Roman" w:eastAsia="Times New Roman" w:hAnsi="Times New Roman" w:cs="Times New Roman"/>
        </w:rPr>
        <w:t>47</w:t>
      </w:r>
      <w:r>
        <w:rPr>
          <w:rFonts w:ascii="Times New Roman" w:eastAsia="Times New Roman" w:hAnsi="Times New Roman" w:cs="Times New Roman"/>
        </w:rPr>
        <w:t>-210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/2023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004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-01-2023-0</w:t>
      </w:r>
      <w:r>
        <w:rPr>
          <w:rFonts w:ascii="Times New Roman" w:eastAsia="Times New Roman" w:hAnsi="Times New Roman" w:cs="Times New Roman"/>
        </w:rPr>
        <w:t>12352-25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по делу об</w:t>
      </w:r>
      <w:r>
        <w:rPr>
          <w:rFonts w:ascii="Times New Roman" w:eastAsia="Times New Roman" w:hAnsi="Times New Roman" w:cs="Times New Roman"/>
        </w:rPr>
        <w:t xml:space="preserve"> административном правонарушении</w:t>
      </w:r>
    </w:p>
    <w:p>
      <w:pPr>
        <w:spacing w:before="0" w:after="0"/>
        <w:ind w:firstLine="567"/>
      </w:pPr>
      <w:r>
        <w:rPr>
          <w:rFonts w:ascii="Times New Roman" w:eastAsia="Times New Roman" w:hAnsi="Times New Roman" w:cs="Times New Roman"/>
        </w:rPr>
        <w:t xml:space="preserve">11 января 2024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г. Нижневартовск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Исполняющий обязанности мирового судьи судебного участка №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Нижневартовского судебного района г.о.з. Нижневартовск ХМАО-Югры мировой судья судебного участка № 10 Нижневартовского судебного района города окружного значения Нижневартовска ХМАО-Югры Полякова О.С., </w:t>
      </w:r>
      <w:r>
        <w:rPr>
          <w:rFonts w:ascii="Times New Roman" w:eastAsia="Times New Roman" w:hAnsi="Times New Roman" w:cs="Times New Roman"/>
        </w:rPr>
        <w:t>рассмотрев материалы по делу об административном правонарушении в отношении:</w:t>
      </w:r>
    </w:p>
    <w:p>
      <w:pPr>
        <w:pStyle w:val="Heading1"/>
        <w:spacing w:before="0" w:after="0"/>
        <w:ind w:firstLine="567"/>
        <w:jc w:val="both"/>
        <w:outlineLvl w:val="9"/>
        <w:rPr>
          <w:b/>
          <w:bCs/>
        </w:rPr>
      </w:pPr>
      <w:r>
        <w:rPr>
          <w:b w:val="0"/>
          <w:bCs w:val="0"/>
          <w:i w:val="0"/>
          <w:sz w:val="24"/>
          <w:szCs w:val="24"/>
        </w:rPr>
        <w:t>д</w:t>
      </w:r>
      <w:r>
        <w:rPr>
          <w:b w:val="0"/>
          <w:bCs w:val="0"/>
          <w:i w:val="0"/>
          <w:sz w:val="24"/>
          <w:szCs w:val="24"/>
        </w:rPr>
        <w:t xml:space="preserve">иректора ООО </w:t>
      </w:r>
      <w:r>
        <w:rPr>
          <w:b w:val="0"/>
          <w:bCs w:val="0"/>
          <w:i w:val="0"/>
          <w:sz w:val="24"/>
          <w:szCs w:val="24"/>
        </w:rPr>
        <w:t>«</w:t>
      </w:r>
      <w:r>
        <w:rPr>
          <w:b w:val="0"/>
          <w:bCs w:val="0"/>
          <w:i w:val="0"/>
          <w:sz w:val="24"/>
          <w:szCs w:val="24"/>
        </w:rPr>
        <w:t>Автосевер</w:t>
      </w:r>
      <w:r>
        <w:rPr>
          <w:b w:val="0"/>
          <w:bCs w:val="0"/>
          <w:i w:val="0"/>
          <w:sz w:val="24"/>
          <w:szCs w:val="24"/>
        </w:rPr>
        <w:t>»</w:t>
      </w:r>
      <w:r>
        <w:rPr>
          <w:b w:val="0"/>
          <w:bCs w:val="0"/>
          <w:i w:val="0"/>
          <w:sz w:val="24"/>
          <w:szCs w:val="24"/>
        </w:rPr>
        <w:t xml:space="preserve"> Винокурова Игоря Геннадьевича</w:t>
      </w:r>
      <w:r>
        <w:rPr>
          <w:b w:val="0"/>
          <w:bCs w:val="0"/>
          <w:i w:val="0"/>
          <w:sz w:val="24"/>
          <w:szCs w:val="24"/>
        </w:rPr>
        <w:t>,</w:t>
      </w:r>
      <w:r>
        <w:rPr>
          <w:b w:val="0"/>
          <w:bCs w:val="0"/>
          <w:i w:val="0"/>
          <w:sz w:val="24"/>
          <w:szCs w:val="24"/>
        </w:rPr>
        <w:t xml:space="preserve"> </w:t>
      </w:r>
      <w:r>
        <w:rPr>
          <w:rStyle w:val="cat-UserDefinedgrp-34rplc-8"/>
          <w:b w:val="0"/>
          <w:bCs w:val="0"/>
          <w:i w:val="0"/>
          <w:sz w:val="24"/>
          <w:szCs w:val="24"/>
        </w:rPr>
        <w:t>...</w:t>
      </w:r>
      <w:r>
        <w:rPr>
          <w:b w:val="0"/>
          <w:bCs w:val="0"/>
          <w:i w:val="0"/>
          <w:sz w:val="24"/>
          <w:szCs w:val="24"/>
        </w:rPr>
        <w:t xml:space="preserve"> года рождения в</w:t>
      </w:r>
      <w:r>
        <w:rPr>
          <w:b w:val="0"/>
          <w:bCs w:val="0"/>
          <w:i w:val="0"/>
          <w:sz w:val="24"/>
          <w:szCs w:val="24"/>
        </w:rPr>
        <w:t xml:space="preserve"> </w:t>
      </w:r>
      <w:r>
        <w:rPr>
          <w:rStyle w:val="cat-UserDefinedgrp-35rplc-10"/>
          <w:b w:val="0"/>
          <w:bCs w:val="0"/>
          <w:i w:val="0"/>
          <w:sz w:val="24"/>
          <w:szCs w:val="24"/>
        </w:rPr>
        <w:t>...</w:t>
      </w:r>
      <w:r>
        <w:rPr>
          <w:b w:val="0"/>
          <w:bCs w:val="0"/>
          <w:i w:val="0"/>
          <w:sz w:val="24"/>
          <w:szCs w:val="24"/>
        </w:rPr>
        <w:t xml:space="preserve">, проживает по адресу: </w:t>
      </w:r>
      <w:r>
        <w:rPr>
          <w:rStyle w:val="cat-UserDefinedgrp-36rplc-13"/>
          <w:b w:val="0"/>
          <w:bCs w:val="0"/>
          <w:i w:val="0"/>
          <w:sz w:val="24"/>
          <w:szCs w:val="24"/>
        </w:rPr>
        <w:t>...</w:t>
      </w:r>
      <w:r>
        <w:rPr>
          <w:b w:val="0"/>
          <w:bCs w:val="0"/>
          <w:i w:val="0"/>
          <w:sz w:val="24"/>
          <w:szCs w:val="24"/>
        </w:rPr>
        <w:t>, паспорт</w:t>
      </w:r>
      <w:r>
        <w:rPr>
          <w:b w:val="0"/>
          <w:bCs w:val="0"/>
          <w:i w:val="0"/>
          <w:sz w:val="24"/>
          <w:szCs w:val="24"/>
        </w:rPr>
        <w:t xml:space="preserve">  </w:t>
      </w:r>
      <w:r>
        <w:rPr>
          <w:rStyle w:val="cat-UserDefinedgrp-37rplc-15"/>
          <w:b w:val="0"/>
          <w:bCs w:val="0"/>
          <w:i w:val="0"/>
          <w:sz w:val="24"/>
          <w:szCs w:val="24"/>
        </w:rPr>
        <w:t>...</w:t>
      </w:r>
      <w:r>
        <w:rPr>
          <w:b w:val="0"/>
          <w:bCs w:val="0"/>
          <w:i w:val="0"/>
          <w:sz w:val="24"/>
          <w:szCs w:val="24"/>
        </w:rPr>
        <w:t xml:space="preserve"> </w:t>
      </w:r>
    </w:p>
    <w:p>
      <w:pPr>
        <w:spacing w:before="0" w:after="0"/>
        <w:ind w:left="1725" w:firstLine="567"/>
      </w:pP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02.03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 в 00 часов 01 минуту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дирек</w:t>
      </w:r>
      <w:r>
        <w:rPr>
          <w:rFonts w:ascii="Times New Roman" w:eastAsia="Times New Roman" w:hAnsi="Times New Roman" w:cs="Times New Roman"/>
        </w:rPr>
        <w:t xml:space="preserve">тором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Автосевер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(юридический адрес: г. Нижневартовск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Омская д. 14 пом. 1003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Винокуровым И.Г.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нарушен </w:t>
      </w:r>
      <w:r>
        <w:rPr>
          <w:rFonts w:ascii="Times New Roman" w:eastAsia="Times New Roman" w:hAnsi="Times New Roman" w:cs="Times New Roman"/>
        </w:rPr>
        <w:t xml:space="preserve">срок предоставления </w:t>
      </w:r>
      <w:r>
        <w:rPr>
          <w:rFonts w:ascii="Times New Roman" w:eastAsia="Times New Roman" w:hAnsi="Times New Roman" w:cs="Times New Roman"/>
        </w:rPr>
        <w:t>сведений о застрахованных лицах по форме СЗВ-СТАЖ за 2022 год, который должен быть предоставлен не позднее 1 марта 2023 года. В ходе осуществления контроля за своевременностью и правильностью предоставления сведений территориальным органом ПФР были выявлено, что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отсутствуют сведения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страховом стаже за 2022 год </w:t>
      </w:r>
      <w:r>
        <w:rPr>
          <w:rFonts w:ascii="Times New Roman" w:eastAsia="Times New Roman" w:hAnsi="Times New Roman" w:cs="Times New Roman"/>
        </w:rPr>
        <w:t>на 3 застрахованных лица, то есть сведения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 были предоставлены в установленный законодательством срок, чем был нарушен п. 2-2.2 ст. 11 ФЗ от 01.04.1996 г. № 27-ФЗ «Об индивидуальном (персонифицированном) учете в системе обязательного пенсионного страхования».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рассмотрение дела об административном правонарушении </w:t>
      </w:r>
      <w:r>
        <w:rPr>
          <w:rFonts w:ascii="Times New Roman" w:eastAsia="Times New Roman" w:hAnsi="Times New Roman" w:cs="Times New Roman"/>
        </w:rPr>
        <w:t>Винокуров И.Г.</w:t>
      </w:r>
      <w:r>
        <w:rPr>
          <w:rFonts w:ascii="Times New Roman" w:eastAsia="Times New Roman" w:hAnsi="Times New Roman" w:cs="Times New Roman"/>
        </w:rPr>
        <w:t xml:space="preserve"> не явил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>, о времени и месте рассмотрения извещал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 надлежащим образом.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исследовав материалы дела: 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протокол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4485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 администра</w:t>
      </w:r>
      <w:r>
        <w:rPr>
          <w:rFonts w:ascii="Times New Roman" w:eastAsia="Times New Roman" w:hAnsi="Times New Roman" w:cs="Times New Roman"/>
        </w:rPr>
        <w:t>тивном правонарушении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04.12.2023</w:t>
      </w:r>
      <w:r>
        <w:rPr>
          <w:rFonts w:ascii="Times New Roman" w:eastAsia="Times New Roman" w:hAnsi="Times New Roman" w:cs="Times New Roman"/>
        </w:rPr>
        <w:t>;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- сведения о застрахованных лицах; 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уведомление об устранении ошибок;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приложение к уведомлению;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извещение о доставке уведомления об устранении ошибок;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выписку из ЕГРЮЛ, приходит к следующему.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 п. 1 ст. 11 ФЗ от 01.04.1996 г. № 27-ФЗ «Об индивидуальном (персонифицированном) учете в системе обязательного пенсионного страхования»,</w:t>
      </w:r>
      <w:r>
        <w:rPr>
          <w:rFonts w:ascii="Times New Roman" w:eastAsia="Times New Roman" w:hAnsi="Times New Roman" w:cs="Times New Roman"/>
        </w:rPr>
        <w:t xml:space="preserve"> ст. 15 ФЗ 237-ФЗ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сведения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для индивидуального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(персонифицированного) учета за отчетные периоды, истекшие до 1 января 2023 года, представляются страхователем в органы Фонда пенсионного и социального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страхования РФ в порядке, действовавшем до дня вступления в силу настоящего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Федерального закона.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Согласно п. 2-2.2 указанной статьи, страхователь ежегодно не позднее 1-го марта года, следующего за отчетным годом (за исключением случаев, если иные сроки предусмотрены настоящим Федеральным законом)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сведения</w:t>
        </w:r>
      </w:hyperlink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1) страховой номер индивидуального лицевого счета;</w:t>
      </w:r>
      <w:r>
        <w:rPr>
          <w:rFonts w:ascii="Times New Roman" w:eastAsia="Times New Roman" w:hAnsi="Times New Roman" w:cs="Times New Roman"/>
        </w:rPr>
        <w:t xml:space="preserve"> 2) фамилию, имя и отчество;</w:t>
      </w:r>
      <w:r>
        <w:rPr>
          <w:rFonts w:ascii="Times New Roman" w:eastAsia="Times New Roman" w:hAnsi="Times New Roman" w:cs="Times New Roman"/>
        </w:rPr>
        <w:t xml:space="preserve"> 3) дату приема на работу (для застрахованного лица, принятого на работу данным страхователем в течении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4) дату увольнения (для застрахованного лица, принятого на работу данным страхователем в течении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5) периоды деятельности, включаемые в стаж на соответствующих видах работ, определяемый особыми условиями труда работой в районах Крайнего Севера и приравненных к ним местностях; 6) другие сведения, необходимые для правильного назначения страховой пенсии и накопительной пенсии; 7) суммы пенсионных взносов, уплаченных за застрахованное лицо, являющееся субъектом системы досрочного негосударственного пенсионного обеспечения; 8)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9) документы, подтверждающие право застрахованного лица на досрочное назначение страховой пенсии по старости.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Согласно п. 5 ст. 17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Федерального закона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 27-ФЗ</w:t>
      </w:r>
      <w:r>
        <w:rPr>
          <w:rFonts w:ascii="Times New Roman" w:eastAsia="Times New Roman" w:hAnsi="Times New Roman" w:cs="Times New Roman"/>
        </w:rPr>
        <w:t xml:space="preserve"> при обнаружении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представленных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страхователем сведениях ошибок и (или) несоответствий между представленными сведениями и сведениями,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имеющимися у Фонда, в том числе полученными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от налоговых органов, уведомление об устранении в течение пяти рабочих дней имеющихся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расхождений вручается страхователю лично под расписку, направляется по почте заказным письмом или передается в электронном виде по телекоммуникационным каналам связи (ТКС) . В случае направления уведомления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 почте заказным письмом датой вручения этого уведомления считается шестой день считая с даты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направления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заказного письма.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адрес страхователя </w:t>
      </w:r>
      <w:r>
        <w:rPr>
          <w:rFonts w:ascii="Times New Roman" w:eastAsia="Times New Roman" w:hAnsi="Times New Roman" w:cs="Times New Roman"/>
        </w:rPr>
        <w:t>16.05</w:t>
      </w:r>
      <w:r>
        <w:rPr>
          <w:rFonts w:ascii="Times New Roman" w:eastAsia="Times New Roman" w:hAnsi="Times New Roman" w:cs="Times New Roman"/>
        </w:rPr>
        <w:t xml:space="preserve">.2023 года </w:t>
      </w:r>
      <w:r>
        <w:rPr>
          <w:rFonts w:ascii="Times New Roman" w:eastAsia="Times New Roman" w:hAnsi="Times New Roman" w:cs="Times New Roman"/>
        </w:rPr>
        <w:t xml:space="preserve">по ТКС </w:t>
      </w:r>
      <w:r>
        <w:rPr>
          <w:rFonts w:ascii="Times New Roman" w:eastAsia="Times New Roman" w:hAnsi="Times New Roman" w:cs="Times New Roman"/>
        </w:rPr>
        <w:t>было направлено уведомление об устранении в течение пяти дней расхождений с приложением списка застрахованных лиц по которым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представлены сведения.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установленный законодательством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срок отчет по форме СЗВ-СТАЖ</w:t>
      </w:r>
      <w:r>
        <w:rPr>
          <w:rFonts w:ascii="Times New Roman" w:eastAsia="Times New Roman" w:hAnsi="Times New Roman" w:cs="Times New Roman"/>
        </w:rPr>
        <w:t xml:space="preserve"> за 2022</w:t>
      </w:r>
      <w:r>
        <w:rPr>
          <w:rFonts w:ascii="Times New Roman" w:eastAsia="Times New Roman" w:hAnsi="Times New Roman" w:cs="Times New Roman"/>
        </w:rPr>
        <w:t xml:space="preserve"> год Обществом не представлен.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Оценив исследованные доказательства в их совокупности мировой судья приходит к выводу, что </w:t>
      </w:r>
      <w:r>
        <w:rPr>
          <w:rFonts w:ascii="Times New Roman" w:eastAsia="Times New Roman" w:hAnsi="Times New Roman" w:cs="Times New Roman"/>
        </w:rPr>
        <w:t>Винокуров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И.Г. с</w:t>
      </w:r>
      <w:r>
        <w:rPr>
          <w:rFonts w:ascii="Times New Roman" w:eastAsia="Times New Roman" w:hAnsi="Times New Roman" w:cs="Times New Roman"/>
        </w:rPr>
        <w:t xml:space="preserve">овершил административное правонарушение, предусмотренное ч. 1 ст. 15.33.2 Кодекса РФ об АП, которая предусматривает административную ответственность за </w:t>
      </w:r>
      <w:r>
        <w:rPr>
          <w:rFonts w:ascii="Times New Roman" w:eastAsia="Times New Roman" w:hAnsi="Times New Roman" w:cs="Times New Roman"/>
        </w:rPr>
        <w:t>непредставление в установленный</w:t>
      </w:r>
      <w:r>
        <w:rPr>
          <w:rFonts w:ascii="Times New Roman" w:eastAsia="Times New Roman" w:hAnsi="Times New Roman" w:cs="Times New Roman"/>
        </w:rPr>
        <w:t> </w:t>
      </w:r>
      <w:hyperlink r:id="rId5" w:anchor="dst10007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</w:t>
      </w:r>
      <w:r>
        <w:rPr>
          <w:rFonts w:ascii="Times New Roman" w:eastAsia="Times New Roman" w:hAnsi="Times New Roman" w:cs="Times New Roman"/>
        </w:rPr>
        <w:t> </w:t>
      </w:r>
      <w:hyperlink r:id="rId6" w:anchor="dst911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настоящей статьи.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назначении наказания мировой судья учитывает характер совершенного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 xml:space="preserve">административного правонарушения, обстоятельства его совершения, отсутствие смягчающих и отягчающих административную ответственность обстоятельств, предусмотренных ст.ст. 4.2 и 4.3. Кодекса РФ об АП и считает </w:t>
      </w:r>
      <w:r>
        <w:rPr>
          <w:rFonts w:ascii="Times New Roman" w:eastAsia="Times New Roman" w:hAnsi="Times New Roman" w:cs="Times New Roman"/>
        </w:rPr>
        <w:t>необходимо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административное наказание в виде штрафа.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29.9, 29.10 Кодекса РФ об АП,</w:t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>мировой судья,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left="1839" w:firstLine="1701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генерального директора ООО «</w:t>
      </w:r>
      <w:r>
        <w:rPr>
          <w:rFonts w:ascii="Times New Roman" w:eastAsia="Times New Roman" w:hAnsi="Times New Roman" w:cs="Times New Roman"/>
        </w:rPr>
        <w:t>Автосевер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 xml:space="preserve">Винокурова Игоря Геннадьевича </w:t>
      </w:r>
      <w:r>
        <w:rPr>
          <w:rFonts w:ascii="Times New Roman" w:eastAsia="Times New Roman" w:hAnsi="Times New Roman" w:cs="Times New Roman"/>
        </w:rPr>
        <w:t>признать виновным в совершении административного правонарушения, предусмотренного ч. 1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ст. 15.33.2 </w:t>
      </w:r>
      <w:r>
        <w:rPr>
          <w:rFonts w:ascii="Times New Roman" w:eastAsia="Times New Roman" w:hAnsi="Times New Roman" w:cs="Times New Roman"/>
        </w:rPr>
        <w:t>Кодекса РФ об АП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 назначить административное наказание в виде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штрафа в размере 300 (триста) рублей.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7" w:anchor="sub_315%2523sub_3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Кодекса РФ об АП.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Неуплата административного штрафа в срок, предусмотренный ч.1 ст. 32.2 Кодекса РФ об АП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течение 10 суток с даты вручения или получения в Нижневартовский городской суд, через мирового судью судебного участка №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Штраф подлежит уплате в УФК по ХМАО-Югре (ОСФР по ХМАО-Югре л/сч № 04874Ф87010); р/сч 03100643000000018700 РКЦ г. Ханты-Мансийск; ИНН 8601002078; КПП 860101001; БИК ТОФК 007162163; Кор/сч. 40102810245</w:t>
      </w:r>
      <w:r>
        <w:rPr>
          <w:rFonts w:ascii="Times New Roman" w:eastAsia="Times New Roman" w:hAnsi="Times New Roman" w:cs="Times New Roman"/>
        </w:rPr>
        <w:t>370000007, КБК 79711601230060001</w:t>
      </w:r>
      <w:r>
        <w:rPr>
          <w:rFonts w:ascii="Times New Roman" w:eastAsia="Times New Roman" w:hAnsi="Times New Roman" w:cs="Times New Roman"/>
        </w:rPr>
        <w:t xml:space="preserve">140, ОКТМО 71875000. </w:t>
      </w:r>
      <w:r>
        <w:rPr>
          <w:rFonts w:ascii="Times New Roman" w:eastAsia="Times New Roman" w:hAnsi="Times New Roman" w:cs="Times New Roman"/>
        </w:rPr>
        <w:t>УИН 797027000000000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8848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Style w:val="cat-UserDefinedgrp-38rplc-44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О.С. Полякова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Секретарь судебного заседания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А.В. Собко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«__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__»___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________202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Подлинник постановления находится в материалах административного дела 5-</w:t>
      </w:r>
      <w:r>
        <w:rPr>
          <w:rFonts w:ascii="Times New Roman" w:eastAsia="Times New Roman" w:hAnsi="Times New Roman" w:cs="Times New Roman"/>
        </w:rPr>
        <w:t>47</w:t>
      </w:r>
      <w:r>
        <w:rPr>
          <w:rFonts w:ascii="Times New Roman" w:eastAsia="Times New Roman" w:hAnsi="Times New Roman" w:cs="Times New Roman"/>
        </w:rPr>
        <w:t>-210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\202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мирового судьи судебного участка №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Нижневартовского судебного района города окружного значения Нижневартовска Ханты-Мансийского автономного округа-Югры.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10">
    <w:name w:val="cat-UserDefined grp-35 rplc-10"/>
    <w:basedOn w:val="DefaultParagraphFont"/>
  </w:style>
  <w:style w:type="character" w:customStyle="1" w:styleId="cat-UserDefinedgrp-36rplc-13">
    <w:name w:val="cat-UserDefined grp-36 rplc-13"/>
    <w:basedOn w:val="DefaultParagraphFont"/>
  </w:style>
  <w:style w:type="character" w:customStyle="1" w:styleId="cat-UserDefinedgrp-37rplc-15">
    <w:name w:val="cat-UserDefined grp-37 rplc-15"/>
    <w:basedOn w:val="DefaultParagraphFont"/>
  </w:style>
  <w:style w:type="character" w:customStyle="1" w:styleId="cat-UserDefinedgrp-38rplc-44">
    <w:name w:val="cat-UserDefined grp-38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237546.1000" TargetMode="External" /><Relationship Id="rId5" Type="http://schemas.openxmlformats.org/officeDocument/2006/relationships/hyperlink" Target="http://www.consultant.ru/document/cons_doc_LAW_377743/afe9c8bc93b61441d8add299564d0e4d4d3c794f/" TargetMode="External" /><Relationship Id="rId6" Type="http://schemas.openxmlformats.org/officeDocument/2006/relationships/hyperlink" Target="http://www.consultant.ru/document/cons_doc_LAW_383440/e7e1bb27df7bb0895fe45b3c697d67a88f7346bf/" TargetMode="External" /><Relationship Id="rId7" Type="http://schemas.openxmlformats.org/officeDocument/2006/relationships/hyperlink" Target="file:///D:\2017\&#1072;&#1087;&#1088;&#1077;&#1083;&#1100;\08.06.2016\P:\&#1057;&#1091;&#1076;&#1100;&#1080;\&#1055;&#1086;&#1083;&#1103;&#1082;&#1086;&#1074;&#1072;%20&#1054;.&#1057;\&#1072;&#1076;&#1084;&#1080;&#1085;&#1080;&#1089;&#1090;&#1088;&#1072;&#1090;&#1080;&#1074;&#1085;&#1099;&#1077;\2013\22.05.13\&#1044;&#1072;&#1075;&#1072;&#1077;&#1074;%20%20%2020.25%20&#1095;.1%20&#1096;&#1090;&#1088;&#1072;&#1092;%20&#1043;&#1040;&#1048;-&#1085;&#1077;&#1103;&#1074;&#1082;&#1072;.doc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